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Pr="00916BE1" w:rsidRDefault="00694E75" w:rsidP="00034D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A Summary of </w:t>
      </w:r>
      <w:r w:rsidR="00E01CE3">
        <w:rPr>
          <w:rFonts w:ascii="Times New Roman" w:hAnsi="Times New Roman" w:cs="Times New Roman"/>
          <w:sz w:val="24"/>
          <w:szCs w:val="24"/>
        </w:rPr>
        <w:t>Benefits of Probiotics in Human Gut</w:t>
      </w:r>
    </w:p>
    <w:p w:rsidR="00034D27" w:rsidRDefault="00034D27" w:rsidP="00034D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034D27" w:rsidRDefault="00034D27" w:rsidP="00034D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rPr>
          <w:rFonts w:ascii="Times New Roman" w:hAnsi="Times New Roman" w:cs="Times New Roman"/>
          <w:sz w:val="24"/>
          <w:szCs w:val="24"/>
        </w:rPr>
      </w:pPr>
    </w:p>
    <w:p w:rsidR="00694E75" w:rsidRPr="00916BE1" w:rsidRDefault="00694E75" w:rsidP="00694E7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 Summary of Benefits of Probiotics in Human Gut</w:t>
      </w:r>
    </w:p>
    <w:p w:rsidR="00DC7FF0" w:rsidRDefault="00ED55C6" w:rsidP="00DC7FF0">
      <w:pPr>
        <w:spacing w:line="480" w:lineRule="auto"/>
        <w:ind w:firstLine="720"/>
        <w:rPr>
          <w:rFonts w:ascii="Times New Roman" w:hAnsi="Times New Roman" w:cs="Times New Roman"/>
          <w:sz w:val="24"/>
          <w:szCs w:val="24"/>
        </w:rPr>
      </w:pPr>
      <w:r w:rsidRPr="00ED55C6">
        <w:rPr>
          <w:rFonts w:ascii="Times New Roman" w:hAnsi="Times New Roman" w:cs="Times New Roman"/>
          <w:sz w:val="24"/>
          <w:szCs w:val="24"/>
        </w:rPr>
        <w:t>Probiotics are</w:t>
      </w:r>
      <w:r w:rsidR="003C182F">
        <w:rPr>
          <w:rFonts w:ascii="Times New Roman" w:hAnsi="Times New Roman" w:cs="Times New Roman"/>
          <w:sz w:val="24"/>
          <w:szCs w:val="24"/>
        </w:rPr>
        <w:t xml:space="preserve"> defined as</w:t>
      </w:r>
      <w:r w:rsidRPr="00ED55C6">
        <w:rPr>
          <w:rFonts w:ascii="Times New Roman" w:hAnsi="Times New Roman" w:cs="Times New Roman"/>
          <w:sz w:val="24"/>
          <w:szCs w:val="24"/>
        </w:rPr>
        <w:t xml:space="preserve"> liv</w:t>
      </w:r>
      <w:r w:rsidR="003C182F">
        <w:rPr>
          <w:rFonts w:ascii="Times New Roman" w:hAnsi="Times New Roman" w:cs="Times New Roman"/>
          <w:sz w:val="24"/>
          <w:szCs w:val="24"/>
        </w:rPr>
        <w:t>ing</w:t>
      </w:r>
      <w:r w:rsidRPr="00ED55C6">
        <w:rPr>
          <w:rFonts w:ascii="Times New Roman" w:hAnsi="Times New Roman" w:cs="Times New Roman"/>
          <w:sz w:val="24"/>
          <w:szCs w:val="24"/>
        </w:rPr>
        <w:t xml:space="preserve"> microorganisms tha</w:t>
      </w:r>
      <w:bookmarkStart w:id="0" w:name="_GoBack"/>
      <w:bookmarkEnd w:id="0"/>
      <w:r w:rsidRPr="00ED55C6">
        <w:rPr>
          <w:rFonts w:ascii="Times New Roman" w:hAnsi="Times New Roman" w:cs="Times New Roman"/>
          <w:sz w:val="24"/>
          <w:szCs w:val="24"/>
        </w:rPr>
        <w:t>t are intended to have health benefits when consumed or applied to the body. They can be found in yogurt and other fermented foods, dietary supplements, and beauty products. </w:t>
      </w:r>
      <w:r>
        <w:rPr>
          <w:rFonts w:ascii="Times New Roman" w:hAnsi="Times New Roman" w:cs="Times New Roman"/>
          <w:sz w:val="24"/>
          <w:szCs w:val="24"/>
        </w:rPr>
        <w:t xml:space="preserve"> </w:t>
      </w:r>
      <w:r w:rsidR="00DC7FF0" w:rsidRPr="00DC7FF0">
        <w:rPr>
          <w:rFonts w:ascii="Times New Roman" w:hAnsi="Times New Roman" w:cs="Times New Roman"/>
          <w:sz w:val="24"/>
          <w:szCs w:val="24"/>
        </w:rPr>
        <w:t xml:space="preserve">The importance of keeping a healthy microflora was already clear at the beginning of the twentieth century when consumption of yogurt and a specific mix of bacteria were associated to extended lifespan and prevention of </w:t>
      </w:r>
      <w:r w:rsidR="00F03E95" w:rsidRPr="00DC7FF0">
        <w:rPr>
          <w:rFonts w:ascii="Times New Roman" w:hAnsi="Times New Roman" w:cs="Times New Roman"/>
          <w:sz w:val="24"/>
          <w:szCs w:val="24"/>
        </w:rPr>
        <w:t>disease</w:t>
      </w:r>
      <w:r w:rsidR="00DC7FF0" w:rsidRPr="00DC7FF0">
        <w:rPr>
          <w:rFonts w:ascii="Times New Roman" w:hAnsi="Times New Roman" w:cs="Times New Roman"/>
          <w:sz w:val="24"/>
          <w:szCs w:val="24"/>
        </w:rPr>
        <w:t>. These observations have been the driver for the development of probiotics defined as </w:t>
      </w:r>
      <w:r w:rsidR="00DC7FF0" w:rsidRPr="003814BF">
        <w:rPr>
          <w:rFonts w:ascii="Times New Roman" w:hAnsi="Times New Roman" w:cs="Times New Roman"/>
          <w:iCs/>
          <w:sz w:val="24"/>
          <w:szCs w:val="24"/>
        </w:rPr>
        <w:t>“live micro-organisms which, when administered in adequate amounts, confer a health benefit on the host”</w:t>
      </w:r>
      <w:r w:rsidR="003814BF" w:rsidRPr="003814BF">
        <w:rPr>
          <w:rFonts w:ascii="Times New Roman" w:hAnsi="Times New Roman" w:cs="Times New Roman"/>
          <w:sz w:val="24"/>
          <w:szCs w:val="24"/>
        </w:rPr>
        <w:t xml:space="preserve"> </w:t>
      </w:r>
      <w:r w:rsidR="003814BF">
        <w:rPr>
          <w:rFonts w:ascii="Times New Roman" w:hAnsi="Times New Roman" w:cs="Times New Roman"/>
          <w:sz w:val="24"/>
          <w:szCs w:val="24"/>
        </w:rPr>
        <w:t>(</w:t>
      </w:r>
      <w:proofErr w:type="spellStart"/>
      <w:r w:rsidR="003814BF" w:rsidRPr="00187C12">
        <w:rPr>
          <w:rFonts w:ascii="Times New Roman" w:hAnsi="Times New Roman" w:cs="Times New Roman"/>
          <w:color w:val="222222"/>
          <w:sz w:val="24"/>
          <w:szCs w:val="24"/>
          <w:shd w:val="clear" w:color="auto" w:fill="FFFFFF"/>
        </w:rPr>
        <w:t>Roselli</w:t>
      </w:r>
      <w:proofErr w:type="spellEnd"/>
      <w:r w:rsidR="003814BF">
        <w:rPr>
          <w:rFonts w:ascii="Times New Roman" w:hAnsi="Times New Roman" w:cs="Times New Roman"/>
          <w:color w:val="222222"/>
          <w:sz w:val="24"/>
          <w:szCs w:val="24"/>
          <w:shd w:val="clear" w:color="auto" w:fill="FFFFFF"/>
        </w:rPr>
        <w:t xml:space="preserve"> et al, 2017)</w:t>
      </w:r>
      <w:r w:rsidR="00DC7FF0" w:rsidRPr="00DC7FF0">
        <w:rPr>
          <w:rFonts w:ascii="Times New Roman" w:hAnsi="Times New Roman" w:cs="Times New Roman"/>
          <w:sz w:val="24"/>
          <w:szCs w:val="24"/>
        </w:rPr>
        <w:t>.</w:t>
      </w:r>
      <w:r w:rsidR="00FC682B">
        <w:rPr>
          <w:rFonts w:ascii="Times New Roman" w:hAnsi="Times New Roman" w:cs="Times New Roman"/>
          <w:sz w:val="24"/>
          <w:szCs w:val="24"/>
        </w:rPr>
        <w:t xml:space="preserve"> A</w:t>
      </w:r>
      <w:r w:rsidR="00DC7FF0" w:rsidRPr="00DC7FF0">
        <w:rPr>
          <w:rFonts w:ascii="Times New Roman" w:hAnsi="Times New Roman" w:cs="Times New Roman"/>
          <w:sz w:val="24"/>
          <w:szCs w:val="24"/>
        </w:rPr>
        <w:t xml:space="preserve"> large variety of probiotics are available on the market and generally they are consumed to target gastrointestinal discomfort and pain as well as to improve the properties of the immune system.</w:t>
      </w:r>
    </w:p>
    <w:p w:rsidR="003E16F1" w:rsidRDefault="003E16F1" w:rsidP="00DC7FF0">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770BE2D4" wp14:editId="1E09C67E">
            <wp:extent cx="5724525" cy="3571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0251" cy="3569208"/>
                    </a:xfrm>
                    <a:prstGeom prst="rect">
                      <a:avLst/>
                    </a:prstGeom>
                  </pic:spPr>
                </pic:pic>
              </a:graphicData>
            </a:graphic>
          </wp:inline>
        </w:drawing>
      </w:r>
    </w:p>
    <w:p w:rsidR="002A6156" w:rsidRDefault="000E555C" w:rsidP="00DC7FF0">
      <w:pPr>
        <w:spacing w:line="480" w:lineRule="auto"/>
        <w:ind w:firstLine="720"/>
        <w:rPr>
          <w:rFonts w:ascii="Times New Roman" w:hAnsi="Times New Roman" w:cs="Times New Roman"/>
          <w:sz w:val="24"/>
          <w:szCs w:val="24"/>
        </w:rPr>
      </w:pPr>
      <w:r w:rsidRPr="000E555C">
        <w:rPr>
          <w:rFonts w:ascii="Times New Roman" w:hAnsi="Times New Roman" w:cs="Times New Roman"/>
          <w:sz w:val="24"/>
          <w:szCs w:val="24"/>
        </w:rPr>
        <w:lastRenderedPageBreak/>
        <w:t>Being the largest interface between the body and the external environment, it is not surprising that the GIT is tightly associated and constantly in communication with the immune system. Intestinal bacteria develop and regulate the host immune system and the immune system affects the composition of the intestinal microbiome. In particular, the host immune system is responsible for ensuring a beneficial microbiota composition controlling specific bacteria overgrowth, but also reacting to pathogenic bacteria or molecules meet</w:t>
      </w:r>
      <w:r w:rsidR="003E4028">
        <w:rPr>
          <w:rFonts w:ascii="Times New Roman" w:hAnsi="Times New Roman" w:cs="Times New Roman"/>
          <w:sz w:val="24"/>
          <w:szCs w:val="24"/>
        </w:rPr>
        <w:t>ing with the intestinal barrier (</w:t>
      </w:r>
      <w:r w:rsidR="003E4028" w:rsidRPr="00187C12">
        <w:rPr>
          <w:rFonts w:ascii="Times New Roman" w:hAnsi="Times New Roman" w:cs="Times New Roman"/>
          <w:color w:val="222222"/>
          <w:sz w:val="24"/>
          <w:szCs w:val="24"/>
          <w:shd w:val="clear" w:color="auto" w:fill="FFFFFF"/>
        </w:rPr>
        <w:t>Pagnini</w:t>
      </w:r>
      <w:r w:rsidR="003E4028">
        <w:rPr>
          <w:rFonts w:ascii="Times New Roman" w:hAnsi="Times New Roman" w:cs="Times New Roman"/>
          <w:color w:val="222222"/>
          <w:sz w:val="24"/>
          <w:szCs w:val="24"/>
          <w:shd w:val="clear" w:color="auto" w:fill="FFFFFF"/>
        </w:rPr>
        <w:t xml:space="preserve"> et al, 2010)</w:t>
      </w:r>
      <w:r w:rsidRPr="000E555C">
        <w:rPr>
          <w:rFonts w:ascii="Times New Roman" w:hAnsi="Times New Roman" w:cs="Times New Roman"/>
          <w:sz w:val="24"/>
          <w:szCs w:val="24"/>
        </w:rPr>
        <w:t xml:space="preserve">. </w:t>
      </w:r>
    </w:p>
    <w:p w:rsidR="002A6156" w:rsidRDefault="002A6156" w:rsidP="00DC7FF0">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extent cx="5772150" cy="34385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PNG"/>
                    <pic:cNvPicPr/>
                  </pic:nvPicPr>
                  <pic:blipFill>
                    <a:blip r:embed="rId8">
                      <a:extLst>
                        <a:ext uri="{28A0092B-C50C-407E-A947-70E740481C1C}">
                          <a14:useLocalDpi xmlns:a14="http://schemas.microsoft.com/office/drawing/2010/main" val="0"/>
                        </a:ext>
                      </a:extLst>
                    </a:blip>
                    <a:stretch>
                      <a:fillRect/>
                    </a:stretch>
                  </pic:blipFill>
                  <pic:spPr>
                    <a:xfrm>
                      <a:off x="0" y="0"/>
                      <a:ext cx="5772957" cy="3439005"/>
                    </a:xfrm>
                    <a:prstGeom prst="rect">
                      <a:avLst/>
                    </a:prstGeom>
                  </pic:spPr>
                </pic:pic>
              </a:graphicData>
            </a:graphic>
          </wp:inline>
        </w:drawing>
      </w:r>
    </w:p>
    <w:p w:rsidR="002A6156" w:rsidRDefault="000E555C" w:rsidP="00DC7FF0">
      <w:pPr>
        <w:spacing w:line="480" w:lineRule="auto"/>
        <w:ind w:firstLine="720"/>
        <w:rPr>
          <w:rFonts w:ascii="Times New Roman" w:hAnsi="Times New Roman" w:cs="Times New Roman"/>
          <w:sz w:val="24"/>
          <w:szCs w:val="24"/>
        </w:rPr>
      </w:pPr>
      <w:r w:rsidRPr="000E555C">
        <w:rPr>
          <w:rFonts w:ascii="Times New Roman" w:hAnsi="Times New Roman" w:cs="Times New Roman"/>
          <w:sz w:val="24"/>
          <w:szCs w:val="24"/>
        </w:rPr>
        <w:t xml:space="preserve">The interaction between immune system and pathogens is also regulated by microorganisms that can directly interact with pathogenic bacteria or indirectly stimulate the immune system to do the same. </w:t>
      </w:r>
    </w:p>
    <w:p w:rsidR="002A6156" w:rsidRDefault="002A6156" w:rsidP="00DC7FF0">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extent cx="5687219" cy="32675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PNG"/>
                    <pic:cNvPicPr/>
                  </pic:nvPicPr>
                  <pic:blipFill>
                    <a:blip r:embed="rId9">
                      <a:extLst>
                        <a:ext uri="{28A0092B-C50C-407E-A947-70E740481C1C}">
                          <a14:useLocalDpi xmlns:a14="http://schemas.microsoft.com/office/drawing/2010/main" val="0"/>
                        </a:ext>
                      </a:extLst>
                    </a:blip>
                    <a:stretch>
                      <a:fillRect/>
                    </a:stretch>
                  </pic:blipFill>
                  <pic:spPr>
                    <a:xfrm>
                      <a:off x="0" y="0"/>
                      <a:ext cx="5687219" cy="3267531"/>
                    </a:xfrm>
                    <a:prstGeom prst="rect">
                      <a:avLst/>
                    </a:prstGeom>
                  </pic:spPr>
                </pic:pic>
              </a:graphicData>
            </a:graphic>
          </wp:inline>
        </w:drawing>
      </w:r>
    </w:p>
    <w:p w:rsidR="000E555C" w:rsidRDefault="000E555C" w:rsidP="00916BE1">
      <w:pPr>
        <w:spacing w:line="480" w:lineRule="auto"/>
        <w:ind w:firstLine="720"/>
        <w:rPr>
          <w:rFonts w:ascii="Times New Roman" w:hAnsi="Times New Roman" w:cs="Times New Roman"/>
          <w:sz w:val="24"/>
          <w:szCs w:val="24"/>
        </w:rPr>
      </w:pPr>
      <w:r w:rsidRPr="000E555C">
        <w:rPr>
          <w:rFonts w:ascii="Times New Roman" w:hAnsi="Times New Roman" w:cs="Times New Roman"/>
          <w:sz w:val="24"/>
          <w:szCs w:val="24"/>
        </w:rPr>
        <w:t>Gut homeostasis is</w:t>
      </w:r>
      <w:r w:rsidR="002A6156">
        <w:rPr>
          <w:rFonts w:ascii="Times New Roman" w:hAnsi="Times New Roman" w:cs="Times New Roman"/>
          <w:sz w:val="24"/>
          <w:szCs w:val="24"/>
        </w:rPr>
        <w:t>,</w:t>
      </w:r>
      <w:r w:rsidRPr="000E555C">
        <w:rPr>
          <w:rFonts w:ascii="Times New Roman" w:hAnsi="Times New Roman" w:cs="Times New Roman"/>
          <w:sz w:val="24"/>
          <w:szCs w:val="24"/>
        </w:rPr>
        <w:t xml:space="preserve"> therefore</w:t>
      </w:r>
      <w:r w:rsidR="002A6156">
        <w:rPr>
          <w:rFonts w:ascii="Times New Roman" w:hAnsi="Times New Roman" w:cs="Times New Roman"/>
          <w:sz w:val="24"/>
          <w:szCs w:val="24"/>
        </w:rPr>
        <w:t>,</w:t>
      </w:r>
      <w:r w:rsidRPr="000E555C">
        <w:rPr>
          <w:rFonts w:ascii="Times New Roman" w:hAnsi="Times New Roman" w:cs="Times New Roman"/>
          <w:sz w:val="24"/>
          <w:szCs w:val="24"/>
        </w:rPr>
        <w:t xml:space="preserve"> reached and maintained when the immune system establishes an appropriate balance betwe</w:t>
      </w:r>
      <w:r w:rsidR="00DC71B0">
        <w:rPr>
          <w:rFonts w:ascii="Times New Roman" w:hAnsi="Times New Roman" w:cs="Times New Roman"/>
          <w:sz w:val="24"/>
          <w:szCs w:val="24"/>
        </w:rPr>
        <w:t>en tolerance to commensal, mutualistic, and opportunistic</w:t>
      </w:r>
      <w:r w:rsidRPr="000E555C">
        <w:rPr>
          <w:rFonts w:ascii="Times New Roman" w:hAnsi="Times New Roman" w:cs="Times New Roman"/>
          <w:sz w:val="24"/>
          <w:szCs w:val="24"/>
        </w:rPr>
        <w:t xml:space="preserve"> bacteria</w:t>
      </w:r>
      <w:r w:rsidR="002A6156">
        <w:rPr>
          <w:rFonts w:ascii="Times New Roman" w:hAnsi="Times New Roman" w:cs="Times New Roman"/>
          <w:sz w:val="24"/>
          <w:szCs w:val="24"/>
        </w:rPr>
        <w:t xml:space="preserve"> </w:t>
      </w:r>
      <w:r w:rsidR="002A6156">
        <w:rPr>
          <w:rFonts w:ascii="Times New Roman" w:hAnsi="Times New Roman" w:cs="Times New Roman"/>
          <w:sz w:val="24"/>
          <w:szCs w:val="24"/>
        </w:rPr>
        <w:t>(</w:t>
      </w:r>
      <w:r w:rsidR="002A6156" w:rsidRPr="00187C12">
        <w:rPr>
          <w:rFonts w:ascii="Times New Roman" w:hAnsi="Times New Roman" w:cs="Times New Roman"/>
          <w:color w:val="222222"/>
          <w:sz w:val="24"/>
          <w:szCs w:val="24"/>
          <w:shd w:val="clear" w:color="auto" w:fill="FFFFFF"/>
        </w:rPr>
        <w:t>Pagnini</w:t>
      </w:r>
      <w:r w:rsidR="002A6156">
        <w:rPr>
          <w:rFonts w:ascii="Times New Roman" w:hAnsi="Times New Roman" w:cs="Times New Roman"/>
          <w:color w:val="222222"/>
          <w:sz w:val="24"/>
          <w:szCs w:val="24"/>
          <w:shd w:val="clear" w:color="auto" w:fill="FFFFFF"/>
        </w:rPr>
        <w:t xml:space="preserve"> et al, 2010)</w:t>
      </w:r>
      <w:r w:rsidRPr="000E555C">
        <w:rPr>
          <w:rFonts w:ascii="Times New Roman" w:hAnsi="Times New Roman" w:cs="Times New Roman"/>
          <w:sz w:val="24"/>
          <w:szCs w:val="24"/>
        </w:rPr>
        <w:t xml:space="preserve">. This balance is consolidated only when the immune system can communicate with the gut microbiota and a key player in this cross-talk process is a </w:t>
      </w:r>
      <w:r w:rsidRPr="000E555C">
        <w:rPr>
          <w:rFonts w:ascii="Times New Roman" w:hAnsi="Times New Roman" w:cs="Times New Roman"/>
          <w:sz w:val="24"/>
          <w:szCs w:val="24"/>
        </w:rPr>
        <w:lastRenderedPageBreak/>
        <w:t>healthy intestinal barrier.</w:t>
      </w:r>
      <w:r w:rsidR="002A6156">
        <w:rPr>
          <w:rFonts w:ascii="Times New Roman" w:hAnsi="Times New Roman" w:cs="Times New Roman"/>
          <w:sz w:val="24"/>
          <w:szCs w:val="24"/>
        </w:rPr>
        <w:t xml:space="preserve"> </w:t>
      </w:r>
      <w:r w:rsidR="003E16F1">
        <w:rPr>
          <w:rFonts w:ascii="Times New Roman" w:hAnsi="Times New Roman" w:cs="Times New Roman"/>
          <w:noProof/>
          <w:sz w:val="24"/>
          <w:szCs w:val="24"/>
          <w:lang w:val="en-GB" w:eastAsia="en-GB"/>
        </w:rPr>
        <w:drawing>
          <wp:inline distT="0" distB="0" distL="0" distR="0">
            <wp:extent cx="5943600" cy="3676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3676650"/>
                    </a:xfrm>
                    <a:prstGeom prst="rect">
                      <a:avLst/>
                    </a:prstGeom>
                  </pic:spPr>
                </pic:pic>
              </a:graphicData>
            </a:graphic>
          </wp:inline>
        </w:drawing>
      </w:r>
    </w:p>
    <w:p w:rsidR="002A6156" w:rsidRDefault="002A6156" w:rsidP="002D3245">
      <w:pPr>
        <w:spacing w:line="480" w:lineRule="auto"/>
        <w:ind w:firstLine="720"/>
        <w:jc w:val="center"/>
        <w:rPr>
          <w:rFonts w:ascii="Times New Roman" w:hAnsi="Times New Roman" w:cs="Times New Roman"/>
          <w:sz w:val="24"/>
          <w:szCs w:val="24"/>
        </w:rPr>
      </w:pPr>
    </w:p>
    <w:p w:rsidR="002A6156" w:rsidRDefault="002A6156" w:rsidP="002D3245">
      <w:pPr>
        <w:spacing w:line="480" w:lineRule="auto"/>
        <w:ind w:firstLine="720"/>
        <w:jc w:val="center"/>
        <w:rPr>
          <w:rFonts w:ascii="Times New Roman" w:hAnsi="Times New Roman" w:cs="Times New Roman"/>
          <w:sz w:val="24"/>
          <w:szCs w:val="24"/>
        </w:rPr>
      </w:pPr>
    </w:p>
    <w:p w:rsidR="002A6156" w:rsidRDefault="002A6156" w:rsidP="002D3245">
      <w:pPr>
        <w:spacing w:line="480" w:lineRule="auto"/>
        <w:ind w:firstLine="720"/>
        <w:jc w:val="center"/>
        <w:rPr>
          <w:rFonts w:ascii="Times New Roman" w:hAnsi="Times New Roman" w:cs="Times New Roman"/>
          <w:sz w:val="24"/>
          <w:szCs w:val="24"/>
        </w:rPr>
      </w:pPr>
    </w:p>
    <w:p w:rsidR="002A6156" w:rsidRDefault="002A6156" w:rsidP="002D3245">
      <w:pPr>
        <w:spacing w:line="480" w:lineRule="auto"/>
        <w:ind w:firstLine="720"/>
        <w:jc w:val="center"/>
        <w:rPr>
          <w:rFonts w:ascii="Times New Roman" w:hAnsi="Times New Roman" w:cs="Times New Roman"/>
          <w:sz w:val="24"/>
          <w:szCs w:val="24"/>
        </w:rPr>
      </w:pPr>
    </w:p>
    <w:p w:rsidR="002A6156" w:rsidRDefault="002A6156" w:rsidP="002D3245">
      <w:pPr>
        <w:spacing w:line="480" w:lineRule="auto"/>
        <w:ind w:firstLine="720"/>
        <w:jc w:val="center"/>
        <w:rPr>
          <w:rFonts w:ascii="Times New Roman" w:hAnsi="Times New Roman" w:cs="Times New Roman"/>
          <w:sz w:val="24"/>
          <w:szCs w:val="24"/>
        </w:rPr>
      </w:pPr>
    </w:p>
    <w:p w:rsidR="002A6156" w:rsidRDefault="002A6156" w:rsidP="002D3245">
      <w:pPr>
        <w:spacing w:line="480" w:lineRule="auto"/>
        <w:ind w:firstLine="720"/>
        <w:jc w:val="center"/>
        <w:rPr>
          <w:rFonts w:ascii="Times New Roman" w:hAnsi="Times New Roman" w:cs="Times New Roman"/>
          <w:sz w:val="24"/>
          <w:szCs w:val="24"/>
        </w:rPr>
      </w:pPr>
    </w:p>
    <w:p w:rsidR="002A6156" w:rsidRDefault="002A6156" w:rsidP="002D3245">
      <w:pPr>
        <w:spacing w:line="480" w:lineRule="auto"/>
        <w:ind w:firstLine="720"/>
        <w:jc w:val="center"/>
        <w:rPr>
          <w:rFonts w:ascii="Times New Roman" w:hAnsi="Times New Roman" w:cs="Times New Roman"/>
          <w:sz w:val="24"/>
          <w:szCs w:val="24"/>
        </w:rPr>
      </w:pPr>
    </w:p>
    <w:p w:rsidR="002A6156" w:rsidRDefault="002A6156" w:rsidP="002D3245">
      <w:pPr>
        <w:spacing w:line="480" w:lineRule="auto"/>
        <w:ind w:firstLine="720"/>
        <w:jc w:val="center"/>
        <w:rPr>
          <w:rFonts w:ascii="Times New Roman" w:hAnsi="Times New Roman" w:cs="Times New Roman"/>
          <w:sz w:val="24"/>
          <w:szCs w:val="24"/>
        </w:rPr>
      </w:pPr>
    </w:p>
    <w:p w:rsidR="00794E36" w:rsidRDefault="00794E36" w:rsidP="002D32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814BF" w:rsidRPr="00187C12" w:rsidRDefault="003814BF" w:rsidP="002D3245">
      <w:pPr>
        <w:spacing w:line="480" w:lineRule="auto"/>
        <w:ind w:left="720" w:hanging="720"/>
        <w:rPr>
          <w:rFonts w:ascii="Times New Roman" w:hAnsi="Times New Roman" w:cs="Times New Roman"/>
          <w:color w:val="222222"/>
          <w:sz w:val="24"/>
          <w:szCs w:val="24"/>
          <w:shd w:val="clear" w:color="auto" w:fill="FFFFFF"/>
        </w:rPr>
      </w:pPr>
      <w:r w:rsidRPr="00187C12">
        <w:rPr>
          <w:rFonts w:ascii="Times New Roman" w:hAnsi="Times New Roman" w:cs="Times New Roman"/>
          <w:color w:val="222222"/>
          <w:sz w:val="24"/>
          <w:szCs w:val="24"/>
          <w:shd w:val="clear" w:color="auto" w:fill="FFFFFF"/>
        </w:rPr>
        <w:t xml:space="preserve">Pagnini, C., </w:t>
      </w:r>
      <w:proofErr w:type="spellStart"/>
      <w:r w:rsidRPr="00187C12">
        <w:rPr>
          <w:rFonts w:ascii="Times New Roman" w:hAnsi="Times New Roman" w:cs="Times New Roman"/>
          <w:color w:val="222222"/>
          <w:sz w:val="24"/>
          <w:szCs w:val="24"/>
          <w:shd w:val="clear" w:color="auto" w:fill="FFFFFF"/>
        </w:rPr>
        <w:t>Saeed</w:t>
      </w:r>
      <w:proofErr w:type="spellEnd"/>
      <w:r w:rsidRPr="00187C12">
        <w:rPr>
          <w:rFonts w:ascii="Times New Roman" w:hAnsi="Times New Roman" w:cs="Times New Roman"/>
          <w:color w:val="222222"/>
          <w:sz w:val="24"/>
          <w:szCs w:val="24"/>
          <w:shd w:val="clear" w:color="auto" w:fill="FFFFFF"/>
        </w:rPr>
        <w:t xml:space="preserve">, R., </w:t>
      </w:r>
      <w:proofErr w:type="spellStart"/>
      <w:r w:rsidRPr="00187C12">
        <w:rPr>
          <w:rFonts w:ascii="Times New Roman" w:hAnsi="Times New Roman" w:cs="Times New Roman"/>
          <w:color w:val="222222"/>
          <w:sz w:val="24"/>
          <w:szCs w:val="24"/>
          <w:shd w:val="clear" w:color="auto" w:fill="FFFFFF"/>
        </w:rPr>
        <w:t>Bamias</w:t>
      </w:r>
      <w:proofErr w:type="spellEnd"/>
      <w:r w:rsidRPr="00187C12">
        <w:rPr>
          <w:rFonts w:ascii="Times New Roman" w:hAnsi="Times New Roman" w:cs="Times New Roman"/>
          <w:color w:val="222222"/>
          <w:sz w:val="24"/>
          <w:szCs w:val="24"/>
          <w:shd w:val="clear" w:color="auto" w:fill="FFFFFF"/>
        </w:rPr>
        <w:t xml:space="preserve">, G., </w:t>
      </w:r>
      <w:proofErr w:type="spellStart"/>
      <w:r w:rsidRPr="00187C12">
        <w:rPr>
          <w:rFonts w:ascii="Times New Roman" w:hAnsi="Times New Roman" w:cs="Times New Roman"/>
          <w:color w:val="222222"/>
          <w:sz w:val="24"/>
          <w:szCs w:val="24"/>
          <w:shd w:val="clear" w:color="auto" w:fill="FFFFFF"/>
        </w:rPr>
        <w:t>Arseneau</w:t>
      </w:r>
      <w:proofErr w:type="spellEnd"/>
      <w:r w:rsidRPr="00187C12">
        <w:rPr>
          <w:rFonts w:ascii="Times New Roman" w:hAnsi="Times New Roman" w:cs="Times New Roman"/>
          <w:color w:val="222222"/>
          <w:sz w:val="24"/>
          <w:szCs w:val="24"/>
          <w:shd w:val="clear" w:color="auto" w:fill="FFFFFF"/>
        </w:rPr>
        <w:t xml:space="preserve">, K. O., Pizarro, T. T., &amp; </w:t>
      </w:r>
      <w:proofErr w:type="spellStart"/>
      <w:r w:rsidRPr="00187C12">
        <w:rPr>
          <w:rFonts w:ascii="Times New Roman" w:hAnsi="Times New Roman" w:cs="Times New Roman"/>
          <w:color w:val="222222"/>
          <w:sz w:val="24"/>
          <w:szCs w:val="24"/>
          <w:shd w:val="clear" w:color="auto" w:fill="FFFFFF"/>
        </w:rPr>
        <w:t>Cominelli</w:t>
      </w:r>
      <w:proofErr w:type="spellEnd"/>
      <w:r w:rsidRPr="00187C12">
        <w:rPr>
          <w:rFonts w:ascii="Times New Roman" w:hAnsi="Times New Roman" w:cs="Times New Roman"/>
          <w:color w:val="222222"/>
          <w:sz w:val="24"/>
          <w:szCs w:val="24"/>
          <w:shd w:val="clear" w:color="auto" w:fill="FFFFFF"/>
        </w:rPr>
        <w:t>, F. (2010). Probiotics promote gut health through stimulation of epithelial innate immunity. </w:t>
      </w:r>
      <w:r w:rsidRPr="00187C12">
        <w:rPr>
          <w:rFonts w:ascii="Times New Roman" w:hAnsi="Times New Roman" w:cs="Times New Roman"/>
          <w:i/>
          <w:iCs/>
          <w:color w:val="222222"/>
          <w:sz w:val="24"/>
          <w:szCs w:val="24"/>
          <w:shd w:val="clear" w:color="auto" w:fill="FFFFFF"/>
        </w:rPr>
        <w:t>Proceedings of the national academy of sciences</w:t>
      </w:r>
      <w:r w:rsidRPr="00187C12">
        <w:rPr>
          <w:rFonts w:ascii="Times New Roman" w:hAnsi="Times New Roman" w:cs="Times New Roman"/>
          <w:color w:val="222222"/>
          <w:sz w:val="24"/>
          <w:szCs w:val="24"/>
          <w:shd w:val="clear" w:color="auto" w:fill="FFFFFF"/>
        </w:rPr>
        <w:t>, </w:t>
      </w:r>
      <w:r w:rsidRPr="00187C12">
        <w:rPr>
          <w:rFonts w:ascii="Times New Roman" w:hAnsi="Times New Roman" w:cs="Times New Roman"/>
          <w:i/>
          <w:iCs/>
          <w:color w:val="222222"/>
          <w:sz w:val="24"/>
          <w:szCs w:val="24"/>
          <w:shd w:val="clear" w:color="auto" w:fill="FFFFFF"/>
        </w:rPr>
        <w:t>107</w:t>
      </w:r>
      <w:r w:rsidRPr="00187C12">
        <w:rPr>
          <w:rFonts w:ascii="Times New Roman" w:hAnsi="Times New Roman" w:cs="Times New Roman"/>
          <w:color w:val="222222"/>
          <w:sz w:val="24"/>
          <w:szCs w:val="24"/>
          <w:shd w:val="clear" w:color="auto" w:fill="FFFFFF"/>
        </w:rPr>
        <w:t>(1), 454-459.</w:t>
      </w:r>
    </w:p>
    <w:p w:rsidR="003814BF" w:rsidRPr="00187C12" w:rsidRDefault="003814BF" w:rsidP="002D3245">
      <w:pPr>
        <w:spacing w:line="480" w:lineRule="auto"/>
        <w:ind w:left="720" w:hanging="720"/>
        <w:rPr>
          <w:rFonts w:ascii="Times New Roman" w:hAnsi="Times New Roman" w:cs="Times New Roman"/>
          <w:color w:val="222222"/>
          <w:sz w:val="24"/>
          <w:szCs w:val="24"/>
          <w:shd w:val="clear" w:color="auto" w:fill="FFFFFF"/>
        </w:rPr>
      </w:pPr>
      <w:proofErr w:type="spellStart"/>
      <w:r w:rsidRPr="00187C12">
        <w:rPr>
          <w:rFonts w:ascii="Times New Roman" w:hAnsi="Times New Roman" w:cs="Times New Roman"/>
          <w:color w:val="222222"/>
          <w:sz w:val="24"/>
          <w:szCs w:val="24"/>
          <w:shd w:val="clear" w:color="auto" w:fill="FFFFFF"/>
        </w:rPr>
        <w:t>Roselli</w:t>
      </w:r>
      <w:proofErr w:type="spellEnd"/>
      <w:r w:rsidRPr="00187C12">
        <w:rPr>
          <w:rFonts w:ascii="Times New Roman" w:hAnsi="Times New Roman" w:cs="Times New Roman"/>
          <w:color w:val="222222"/>
          <w:sz w:val="24"/>
          <w:szCs w:val="24"/>
          <w:shd w:val="clear" w:color="auto" w:fill="FFFFFF"/>
        </w:rPr>
        <w:t xml:space="preserve">, M., Pieper, R., </w:t>
      </w:r>
      <w:proofErr w:type="spellStart"/>
      <w:r w:rsidRPr="00187C12">
        <w:rPr>
          <w:rFonts w:ascii="Times New Roman" w:hAnsi="Times New Roman" w:cs="Times New Roman"/>
          <w:color w:val="222222"/>
          <w:sz w:val="24"/>
          <w:szCs w:val="24"/>
          <w:shd w:val="clear" w:color="auto" w:fill="FFFFFF"/>
        </w:rPr>
        <w:t>Rogel</w:t>
      </w:r>
      <w:proofErr w:type="spellEnd"/>
      <w:r w:rsidRPr="00187C12">
        <w:rPr>
          <w:rFonts w:ascii="Times New Roman" w:hAnsi="Times New Roman" w:cs="Times New Roman"/>
          <w:color w:val="222222"/>
          <w:sz w:val="24"/>
          <w:szCs w:val="24"/>
          <w:shd w:val="clear" w:color="auto" w:fill="FFFFFF"/>
        </w:rPr>
        <w:t xml:space="preserve">-Gaillard, C., de </w:t>
      </w:r>
      <w:proofErr w:type="spellStart"/>
      <w:r w:rsidRPr="00187C12">
        <w:rPr>
          <w:rFonts w:ascii="Times New Roman" w:hAnsi="Times New Roman" w:cs="Times New Roman"/>
          <w:color w:val="222222"/>
          <w:sz w:val="24"/>
          <w:szCs w:val="24"/>
          <w:shd w:val="clear" w:color="auto" w:fill="FFFFFF"/>
        </w:rPr>
        <w:t>Vries</w:t>
      </w:r>
      <w:proofErr w:type="spellEnd"/>
      <w:r w:rsidRPr="00187C12">
        <w:rPr>
          <w:rFonts w:ascii="Times New Roman" w:hAnsi="Times New Roman" w:cs="Times New Roman"/>
          <w:color w:val="222222"/>
          <w:sz w:val="24"/>
          <w:szCs w:val="24"/>
          <w:shd w:val="clear" w:color="auto" w:fill="FFFFFF"/>
        </w:rPr>
        <w:t xml:space="preserve">, H., Bailey, M., </w:t>
      </w:r>
      <w:proofErr w:type="spellStart"/>
      <w:r w:rsidRPr="00187C12">
        <w:rPr>
          <w:rFonts w:ascii="Times New Roman" w:hAnsi="Times New Roman" w:cs="Times New Roman"/>
          <w:color w:val="222222"/>
          <w:sz w:val="24"/>
          <w:szCs w:val="24"/>
          <w:shd w:val="clear" w:color="auto" w:fill="FFFFFF"/>
        </w:rPr>
        <w:t>Smidt</w:t>
      </w:r>
      <w:proofErr w:type="spellEnd"/>
      <w:r w:rsidRPr="00187C12">
        <w:rPr>
          <w:rFonts w:ascii="Times New Roman" w:hAnsi="Times New Roman" w:cs="Times New Roman"/>
          <w:color w:val="222222"/>
          <w:sz w:val="24"/>
          <w:szCs w:val="24"/>
          <w:shd w:val="clear" w:color="auto" w:fill="FFFFFF"/>
        </w:rPr>
        <w:t xml:space="preserve">, H., &amp; </w:t>
      </w:r>
      <w:proofErr w:type="spellStart"/>
      <w:r w:rsidRPr="00187C12">
        <w:rPr>
          <w:rFonts w:ascii="Times New Roman" w:hAnsi="Times New Roman" w:cs="Times New Roman"/>
          <w:color w:val="222222"/>
          <w:sz w:val="24"/>
          <w:szCs w:val="24"/>
          <w:shd w:val="clear" w:color="auto" w:fill="FFFFFF"/>
        </w:rPr>
        <w:t>Lauridsen</w:t>
      </w:r>
      <w:proofErr w:type="spellEnd"/>
      <w:r w:rsidRPr="00187C12">
        <w:rPr>
          <w:rFonts w:ascii="Times New Roman" w:hAnsi="Times New Roman" w:cs="Times New Roman"/>
          <w:color w:val="222222"/>
          <w:sz w:val="24"/>
          <w:szCs w:val="24"/>
          <w:shd w:val="clear" w:color="auto" w:fill="FFFFFF"/>
        </w:rPr>
        <w:t xml:space="preserve">, C. (2017). </w:t>
      </w:r>
      <w:proofErr w:type="spellStart"/>
      <w:r w:rsidRPr="00187C12">
        <w:rPr>
          <w:rFonts w:ascii="Times New Roman" w:hAnsi="Times New Roman" w:cs="Times New Roman"/>
          <w:color w:val="222222"/>
          <w:sz w:val="24"/>
          <w:szCs w:val="24"/>
          <w:shd w:val="clear" w:color="auto" w:fill="FFFFFF"/>
        </w:rPr>
        <w:t>Immunomodulating</w:t>
      </w:r>
      <w:proofErr w:type="spellEnd"/>
      <w:r w:rsidRPr="00187C12">
        <w:rPr>
          <w:rFonts w:ascii="Times New Roman" w:hAnsi="Times New Roman" w:cs="Times New Roman"/>
          <w:color w:val="222222"/>
          <w:sz w:val="24"/>
          <w:szCs w:val="24"/>
          <w:shd w:val="clear" w:color="auto" w:fill="FFFFFF"/>
        </w:rPr>
        <w:t xml:space="preserve"> effects of probiotics for microbiota modulation, gut health and disease resistance in pigs. </w:t>
      </w:r>
      <w:r w:rsidRPr="00187C12">
        <w:rPr>
          <w:rFonts w:ascii="Times New Roman" w:hAnsi="Times New Roman" w:cs="Times New Roman"/>
          <w:i/>
          <w:iCs/>
          <w:color w:val="222222"/>
          <w:sz w:val="24"/>
          <w:szCs w:val="24"/>
          <w:shd w:val="clear" w:color="auto" w:fill="FFFFFF"/>
        </w:rPr>
        <w:t>Animal feed science and technology</w:t>
      </w:r>
      <w:r w:rsidRPr="00187C12">
        <w:rPr>
          <w:rFonts w:ascii="Times New Roman" w:hAnsi="Times New Roman" w:cs="Times New Roman"/>
          <w:color w:val="222222"/>
          <w:sz w:val="24"/>
          <w:szCs w:val="24"/>
          <w:shd w:val="clear" w:color="auto" w:fill="FFFFFF"/>
        </w:rPr>
        <w:t>, </w:t>
      </w:r>
      <w:r w:rsidRPr="00187C12">
        <w:rPr>
          <w:rFonts w:ascii="Times New Roman" w:hAnsi="Times New Roman" w:cs="Times New Roman"/>
          <w:i/>
          <w:iCs/>
          <w:color w:val="222222"/>
          <w:sz w:val="24"/>
          <w:szCs w:val="24"/>
          <w:shd w:val="clear" w:color="auto" w:fill="FFFFFF"/>
        </w:rPr>
        <w:t>233</w:t>
      </w:r>
      <w:r w:rsidRPr="00187C12">
        <w:rPr>
          <w:rFonts w:ascii="Times New Roman" w:hAnsi="Times New Roman" w:cs="Times New Roman"/>
          <w:color w:val="222222"/>
          <w:sz w:val="24"/>
          <w:szCs w:val="24"/>
          <w:shd w:val="clear" w:color="auto" w:fill="FFFFFF"/>
        </w:rPr>
        <w:t>, 104-119.</w:t>
      </w:r>
    </w:p>
    <w:sectPr w:rsidR="003814BF" w:rsidRPr="00187C12" w:rsidSect="00034D27">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76A" w:rsidRDefault="00A9576A" w:rsidP="00034D27">
      <w:pPr>
        <w:spacing w:after="0" w:line="240" w:lineRule="auto"/>
      </w:pPr>
      <w:r>
        <w:separator/>
      </w:r>
    </w:p>
  </w:endnote>
  <w:endnote w:type="continuationSeparator" w:id="0">
    <w:p w:rsidR="00A9576A" w:rsidRDefault="00A9576A" w:rsidP="00034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76A" w:rsidRDefault="00A9576A" w:rsidP="00034D27">
      <w:pPr>
        <w:spacing w:after="0" w:line="240" w:lineRule="auto"/>
      </w:pPr>
      <w:r>
        <w:separator/>
      </w:r>
    </w:p>
  </w:footnote>
  <w:footnote w:type="continuationSeparator" w:id="0">
    <w:p w:rsidR="00A9576A" w:rsidRDefault="00A9576A" w:rsidP="00034D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4828407"/>
      <w:docPartObj>
        <w:docPartGallery w:val="Page Numbers (Top of Page)"/>
        <w:docPartUnique/>
      </w:docPartObj>
    </w:sdtPr>
    <w:sdtEndPr/>
    <w:sdtContent>
      <w:p w:rsidR="00034D27" w:rsidRPr="00034D27" w:rsidRDefault="00187C12">
        <w:pPr>
          <w:pStyle w:val="Header"/>
          <w:jc w:val="right"/>
          <w:rPr>
            <w:sz w:val="24"/>
            <w:szCs w:val="24"/>
          </w:rPr>
        </w:pPr>
        <w:r>
          <w:rPr>
            <w:rFonts w:ascii="Times New Roman" w:hAnsi="Times New Roman" w:cs="Times New Roman"/>
            <w:sz w:val="24"/>
            <w:szCs w:val="24"/>
          </w:rPr>
          <w:t xml:space="preserve">Probiotics                </w:t>
        </w:r>
        <w:r w:rsidR="00034D27">
          <w:rPr>
            <w:rFonts w:ascii="Times New Roman" w:hAnsi="Times New Roman" w:cs="Times New Roman"/>
            <w:sz w:val="24"/>
            <w:szCs w:val="24"/>
          </w:rPr>
          <w:t xml:space="preserve">   </w:t>
        </w:r>
        <w:r w:rsidR="002166D9">
          <w:rPr>
            <w:rFonts w:ascii="Times New Roman" w:hAnsi="Times New Roman" w:cs="Times New Roman"/>
            <w:sz w:val="24"/>
            <w:szCs w:val="24"/>
          </w:rPr>
          <w:t xml:space="preserve">             </w:t>
        </w:r>
        <w:r w:rsidR="00034D27">
          <w:rPr>
            <w:rFonts w:ascii="Times New Roman" w:hAnsi="Times New Roman" w:cs="Times New Roman"/>
            <w:sz w:val="24"/>
            <w:szCs w:val="24"/>
          </w:rPr>
          <w:t xml:space="preserve">                                                                                                        </w:t>
        </w:r>
        <w:r w:rsidR="00034D27" w:rsidRPr="00034D27">
          <w:rPr>
            <w:rFonts w:ascii="Times New Roman" w:hAnsi="Times New Roman" w:cs="Times New Roman"/>
            <w:sz w:val="24"/>
            <w:szCs w:val="24"/>
          </w:rPr>
          <w:t xml:space="preserve"> </w:t>
        </w:r>
        <w:r w:rsidR="00034D27" w:rsidRPr="00034D27">
          <w:rPr>
            <w:rFonts w:ascii="Times New Roman" w:hAnsi="Times New Roman" w:cs="Times New Roman"/>
            <w:sz w:val="24"/>
            <w:szCs w:val="24"/>
          </w:rPr>
          <w:fldChar w:fldCharType="begin"/>
        </w:r>
        <w:r w:rsidR="00034D27" w:rsidRPr="00034D27">
          <w:rPr>
            <w:rFonts w:ascii="Times New Roman" w:hAnsi="Times New Roman" w:cs="Times New Roman"/>
            <w:sz w:val="24"/>
            <w:szCs w:val="24"/>
          </w:rPr>
          <w:instrText xml:space="preserve"> PAGE   \* MERGEFORMAT </w:instrText>
        </w:r>
        <w:r w:rsidR="00034D27" w:rsidRPr="00034D27">
          <w:rPr>
            <w:rFonts w:ascii="Times New Roman" w:hAnsi="Times New Roman" w:cs="Times New Roman"/>
            <w:sz w:val="24"/>
            <w:szCs w:val="24"/>
          </w:rPr>
          <w:fldChar w:fldCharType="separate"/>
        </w:r>
        <w:r w:rsidR="003C182F">
          <w:rPr>
            <w:rFonts w:ascii="Times New Roman" w:hAnsi="Times New Roman" w:cs="Times New Roman"/>
            <w:noProof/>
            <w:sz w:val="24"/>
            <w:szCs w:val="24"/>
          </w:rPr>
          <w:t>2</w:t>
        </w:r>
        <w:r w:rsidR="00034D27" w:rsidRPr="00034D27">
          <w:rPr>
            <w:rFonts w:ascii="Times New Roman" w:hAnsi="Times New Roman" w:cs="Times New Roman"/>
            <w:sz w:val="24"/>
            <w:szCs w:val="24"/>
          </w:rPr>
          <w:fldChar w:fldCharType="end"/>
        </w:r>
      </w:p>
    </w:sdtContent>
  </w:sdt>
  <w:p w:rsidR="00034D27" w:rsidRDefault="00034D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28412"/>
      <w:docPartObj>
        <w:docPartGallery w:val="Page Numbers (Top of Page)"/>
        <w:docPartUnique/>
      </w:docPartObj>
    </w:sdtPr>
    <w:sdtEndPr/>
    <w:sdtContent>
      <w:p w:rsidR="00034D27" w:rsidRPr="002166D9" w:rsidRDefault="00034D27" w:rsidP="002166D9">
        <w:pPr>
          <w:pStyle w:val="Header"/>
          <w:jc w:val="right"/>
          <w:rPr>
            <w:rFonts w:ascii="Times New Roman" w:hAnsi="Times New Roman" w:cs="Times New Roman"/>
            <w:sz w:val="24"/>
            <w:szCs w:val="24"/>
          </w:rPr>
        </w:pPr>
        <w:r w:rsidRPr="00034D27">
          <w:rPr>
            <w:rFonts w:ascii="Times New Roman" w:hAnsi="Times New Roman" w:cs="Times New Roman"/>
            <w:sz w:val="24"/>
            <w:szCs w:val="24"/>
          </w:rPr>
          <w:t xml:space="preserve">Running Head: </w:t>
        </w:r>
        <w:r w:rsidR="00496BAC">
          <w:rPr>
            <w:rFonts w:ascii="Times New Roman" w:hAnsi="Times New Roman" w:cs="Times New Roman"/>
            <w:sz w:val="24"/>
            <w:szCs w:val="24"/>
          </w:rPr>
          <w:t xml:space="preserve">Probiotics                            </w:t>
        </w:r>
        <w:r>
          <w:rPr>
            <w:rFonts w:ascii="Times New Roman" w:hAnsi="Times New Roman" w:cs="Times New Roman"/>
            <w:sz w:val="24"/>
            <w:szCs w:val="24"/>
          </w:rPr>
          <w:t xml:space="preserve">                                                                                   </w:t>
        </w:r>
        <w:r w:rsidRPr="00034D27">
          <w:rPr>
            <w:rFonts w:ascii="Times New Roman" w:hAnsi="Times New Roman" w:cs="Times New Roman"/>
            <w:sz w:val="24"/>
            <w:szCs w:val="24"/>
          </w:rPr>
          <w:t xml:space="preserve"> </w:t>
        </w:r>
        <w:r w:rsidRPr="00034D27">
          <w:rPr>
            <w:rFonts w:ascii="Times New Roman" w:hAnsi="Times New Roman" w:cs="Times New Roman"/>
            <w:sz w:val="24"/>
            <w:szCs w:val="24"/>
          </w:rPr>
          <w:fldChar w:fldCharType="begin"/>
        </w:r>
        <w:r w:rsidRPr="00034D27">
          <w:rPr>
            <w:rFonts w:ascii="Times New Roman" w:hAnsi="Times New Roman" w:cs="Times New Roman"/>
            <w:sz w:val="24"/>
            <w:szCs w:val="24"/>
          </w:rPr>
          <w:instrText xml:space="preserve"> PAGE   \* MERGEFORMAT </w:instrText>
        </w:r>
        <w:r w:rsidRPr="00034D27">
          <w:rPr>
            <w:rFonts w:ascii="Times New Roman" w:hAnsi="Times New Roman" w:cs="Times New Roman"/>
            <w:sz w:val="24"/>
            <w:szCs w:val="24"/>
          </w:rPr>
          <w:fldChar w:fldCharType="separate"/>
        </w:r>
        <w:r w:rsidR="003C182F">
          <w:rPr>
            <w:rFonts w:ascii="Times New Roman" w:hAnsi="Times New Roman" w:cs="Times New Roman"/>
            <w:noProof/>
            <w:sz w:val="24"/>
            <w:szCs w:val="24"/>
          </w:rPr>
          <w:t>1</w:t>
        </w:r>
        <w:r w:rsidRPr="00034D27">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16A0D"/>
    <w:rsid w:val="00034D27"/>
    <w:rsid w:val="000E555C"/>
    <w:rsid w:val="00170FDF"/>
    <w:rsid w:val="00187C12"/>
    <w:rsid w:val="002166D9"/>
    <w:rsid w:val="002A6156"/>
    <w:rsid w:val="002D3245"/>
    <w:rsid w:val="003814BF"/>
    <w:rsid w:val="003C182F"/>
    <w:rsid w:val="003E16F1"/>
    <w:rsid w:val="003E4028"/>
    <w:rsid w:val="00496BAC"/>
    <w:rsid w:val="004C694D"/>
    <w:rsid w:val="00694E75"/>
    <w:rsid w:val="007633A0"/>
    <w:rsid w:val="00794E36"/>
    <w:rsid w:val="008738AF"/>
    <w:rsid w:val="00916A0D"/>
    <w:rsid w:val="00916BE1"/>
    <w:rsid w:val="00A71D16"/>
    <w:rsid w:val="00A9576A"/>
    <w:rsid w:val="00AA386D"/>
    <w:rsid w:val="00AF4617"/>
    <w:rsid w:val="00B27F94"/>
    <w:rsid w:val="00B61B02"/>
    <w:rsid w:val="00BF4F87"/>
    <w:rsid w:val="00C776EB"/>
    <w:rsid w:val="00CF208B"/>
    <w:rsid w:val="00D542B6"/>
    <w:rsid w:val="00D9101E"/>
    <w:rsid w:val="00DC71B0"/>
    <w:rsid w:val="00DC7FF0"/>
    <w:rsid w:val="00E01CE3"/>
    <w:rsid w:val="00E61972"/>
    <w:rsid w:val="00ED55C6"/>
    <w:rsid w:val="00F03E95"/>
    <w:rsid w:val="00F20319"/>
    <w:rsid w:val="00F91270"/>
    <w:rsid w:val="00FC6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3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D27"/>
  </w:style>
  <w:style w:type="paragraph" w:styleId="Footer">
    <w:name w:val="footer"/>
    <w:basedOn w:val="Normal"/>
    <w:link w:val="FooterChar"/>
    <w:uiPriority w:val="99"/>
    <w:unhideWhenUsed/>
    <w:rsid w:val="00034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D27"/>
  </w:style>
  <w:style w:type="paragraph" w:customStyle="1" w:styleId="para">
    <w:name w:val="para"/>
    <w:basedOn w:val="Normal"/>
    <w:rsid w:val="00DC7FF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itationref">
    <w:name w:val="citationref"/>
    <w:basedOn w:val="DefaultParagraphFont"/>
    <w:rsid w:val="00DC7FF0"/>
  </w:style>
  <w:style w:type="character" w:styleId="Hyperlink">
    <w:name w:val="Hyperlink"/>
    <w:basedOn w:val="DefaultParagraphFont"/>
    <w:uiPriority w:val="99"/>
    <w:semiHidden/>
    <w:unhideWhenUsed/>
    <w:rsid w:val="00DC7FF0"/>
    <w:rPr>
      <w:color w:val="0000FF"/>
      <w:u w:val="single"/>
    </w:rPr>
  </w:style>
  <w:style w:type="character" w:styleId="Emphasis">
    <w:name w:val="Emphasis"/>
    <w:basedOn w:val="DefaultParagraphFont"/>
    <w:uiPriority w:val="20"/>
    <w:qFormat/>
    <w:rsid w:val="00DC7FF0"/>
    <w:rPr>
      <w:i/>
      <w:iCs/>
    </w:rPr>
  </w:style>
  <w:style w:type="paragraph" w:styleId="BalloonText">
    <w:name w:val="Balloon Text"/>
    <w:basedOn w:val="Normal"/>
    <w:link w:val="BalloonTextChar"/>
    <w:uiPriority w:val="99"/>
    <w:semiHidden/>
    <w:unhideWhenUsed/>
    <w:rsid w:val="000E55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55C"/>
    <w:rPr>
      <w:rFonts w:ascii="Tahoma" w:hAnsi="Tahoma" w:cs="Tahoma"/>
      <w:sz w:val="16"/>
      <w:szCs w:val="16"/>
    </w:rPr>
  </w:style>
  <w:style w:type="character" w:styleId="HTMLDefinition">
    <w:name w:val="HTML Definition"/>
    <w:basedOn w:val="DefaultParagraphFont"/>
    <w:uiPriority w:val="99"/>
    <w:semiHidden/>
    <w:unhideWhenUsed/>
    <w:rsid w:val="00ED55C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42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6</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25</cp:revision>
  <dcterms:created xsi:type="dcterms:W3CDTF">2019-10-27T06:42:00Z</dcterms:created>
  <dcterms:modified xsi:type="dcterms:W3CDTF">2019-10-30T16:30:00Z</dcterms:modified>
</cp:coreProperties>
</file>